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C8943A"/>
          <w:spacing w:val="40"/>
          <w:sz w:val="15"/>
          <w:szCs w:val="15"/>
        </w:rPr>
        <w:t xml:space="preserve">FUNDRAISING STRATEGY TEMPLATE</w:t>
      </w:r>
    </w:p>
    <w:p>
      <w:pPr>
        <w:spacing w:after="80"/>
        <w:jc w:val="center"/>
      </w:pPr>
      <w:r>
        <w:rPr>
          <w:rFonts w:ascii="Calibri Light" w:cs="Calibri Light" w:eastAsia="Calibri Light" w:hAnsi="Calibri Light"/>
          <w:color w:val="1F1E2C"/>
          <w:sz w:val="52"/>
          <w:szCs w:val="52"/>
        </w:rPr>
        <w:t xml:space="preserve">Year-End Appeal Timeline &amp; Checklist</w:t>
      </w:r>
    </w:p>
    <w:p>
      <w:pPr>
        <w:spacing w:after="260"/>
        <w:jc w:val="center"/>
      </w:pPr>
      <w:r>
        <w:rPr>
          <w:rFonts w:ascii="Calibri" w:cs="Calibri" w:eastAsia="Calibri" w:hAnsi="Calibri"/>
          <w:i/>
          <w:iCs/>
          <w:color w:val="4A4956"/>
          <w:sz w:val="21"/>
          <w:szCs w:val="21"/>
        </w:rPr>
        <w:t xml:space="preserve">[Organization Name] · Fall [20__]</w:t>
      </w:r>
    </w:p>
    <w:p>
      <w:pPr>
        <w:spacing w:after="180" w:line="264"/>
        <w:jc w:val="left"/>
      </w:pPr>
      <w:r>
        <w:rPr>
          <w:rFonts w:ascii="Calibri" w:cs="Calibri" w:eastAsia="Calibri" w:hAnsi="Calibri"/>
          <w:color w:val="33323F"/>
          <w:sz w:val="21"/>
          <w:szCs w:val="21"/>
        </w:rPr>
        <w:t xml:space="preserve">Nearly a third of all giving happens in December, and about a tenth arrives in the final three days of the year. That money doesn't go to the loudest appeal. It goes to the best prepared one. Work this checklist from September forward and your year-end season runs itself.</w:t>
      </w:r>
    </w:p>
    <w:p>
      <w:pPr>
        <w:keepNext/>
        <w:spacing w:after="90" w:before="120"/>
      </w:pPr>
      <w:r>
        <w:rPr>
          <w:rFonts w:ascii="Calibri" w:cs="Calibri" w:eastAsia="Calibri" w:hAnsi="Calibri"/>
          <w:b/>
          <w:bCs/>
          <w:color w:val="5B4490"/>
          <w:spacing w:val="30"/>
          <w:sz w:val="19"/>
          <w:szCs w:val="19"/>
        </w:rPr>
        <w:t xml:space="preserve">SEPTEMBER · PLAN AND PREPARE</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Set your year-end goal from real numbers: last year's results plus what has changed</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Choose this year's story: one person or moment that shows your impact, not a list of programs</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Segment your list: current donors, lapsed donors, monthly donors, and brand-new prospects each deserve different words</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Clean your data: update addresses, fix duplicate records, confirm major donors are flagged for personal touches</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Ask a board member or business partner about a matching gift to announce in December</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Build the calendar backward from December 31 and put every send date on it now</w:t>
      </w:r>
    </w:p>
    <w:p>
      <w:pPr>
        <w:keepNext/>
        <w:spacing w:after="90" w:before="260"/>
      </w:pPr>
      <w:r>
        <w:rPr>
          <w:rFonts w:ascii="Calibri" w:cs="Calibri" w:eastAsia="Calibri" w:hAnsi="Calibri"/>
          <w:b/>
          <w:bCs/>
          <w:color w:val="5B4490"/>
          <w:spacing w:val="30"/>
          <w:sz w:val="19"/>
          <w:szCs w:val="19"/>
        </w:rPr>
        <w:t xml:space="preserve">OCTOBER · CREATE EVERYTHING</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Write the appeal letter, and read it aloud: it should sound like a person, not an institution</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Draft the email versions: early December, mid-December reminder, and the final-days series</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Design the reply device and test your online donation page, especially on a phone</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Update your website homepage plan: where will the year-end appeal live?</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Assign board thank-you calls for December gifts so no one is recruited last-minute</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Send the print job to your mail house or printer, with delivery dates in writing</w:t>
      </w:r>
    </w:p>
    <w:p>
      <w:pPr>
        <w:keepNext/>
        <w:spacing w:after="90" w:before="260"/>
      </w:pPr>
      <w:r>
        <w:rPr>
          <w:rFonts w:ascii="Calibri" w:cs="Calibri" w:eastAsia="Calibri" w:hAnsi="Calibri"/>
          <w:b/>
          <w:bCs/>
          <w:color w:val="5B4490"/>
          <w:spacing w:val="30"/>
          <w:sz w:val="19"/>
          <w:szCs w:val="19"/>
        </w:rPr>
        <w:t xml:space="preserve">NOVEMBER · WARM UP</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Send a gratitude-only Thanksgiving message: no ask, just thanks</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Decide on Giving Tuesday: participate with a focused mini-campaign, or skip it on purpose</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Drop the appeal letter in the mail during the middle of the month</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Brief the board on the goal, the calendar, and their thank-you call assignments</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Personally invite your top donors before the public push: a call or note from leadership</w:t>
      </w:r>
    </w:p>
    <w:p>
      <w:pPr>
        <w:keepNext/>
        <w:spacing w:after="90" w:before="260"/>
      </w:pPr>
      <w:r>
        <w:rPr>
          <w:rFonts w:ascii="Calibri" w:cs="Calibri" w:eastAsia="Calibri" w:hAnsi="Calibri"/>
          <w:b/>
          <w:bCs/>
          <w:color w:val="5B4490"/>
          <w:spacing w:val="30"/>
          <w:sz w:val="19"/>
          <w:szCs w:val="19"/>
        </w:rPr>
        <w:t xml:space="preserve">DECEMBER · THE PUSH</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Email 1 in the first week: tell the story, make the ask</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Mid-month reminder with a progress update, and announce the match if you have one</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December 26 to 31: send your final emails. Three sends in the last week is normal, not pushy</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Confirm someone is processing gifts and sending receipts through December 31</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Thank every donor within 48 hours, with board calls for larger gifts</w:t>
      </w:r>
    </w:p>
    <w:p>
      <w:pPr>
        <w:keepNext/>
        <w:spacing w:after="90" w:before="260"/>
      </w:pPr>
      <w:r>
        <w:rPr>
          <w:rFonts w:ascii="Calibri" w:cs="Calibri" w:eastAsia="Calibri" w:hAnsi="Calibri"/>
          <w:b/>
          <w:bCs/>
          <w:color w:val="5B4490"/>
          <w:spacing w:val="30"/>
          <w:sz w:val="19"/>
          <w:szCs w:val="19"/>
        </w:rPr>
        <w:t xml:space="preserve">JANUARY · FOLLOW THROUGH</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Tally results against goal and share them with your board and your donors</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Move every new donor into your first-time donor thank-you series</w:t>
      </w:r>
    </w:p>
    <w:p>
      <w:pPr>
        <w:spacing w:after="90" w:line="264"/>
        <w:ind w:left="360" w:hanging="360"/>
      </w:pPr>
      <w:r>
        <w:rPr>
          <w:rFonts w:ascii="Calibri" w:cs="Calibri" w:eastAsia="Calibri" w:hAnsi="Calibri"/>
          <w:color w:val="5B4490"/>
          <w:sz w:val="22"/>
          <w:szCs w:val="22"/>
        </w:rPr>
        <w:t xml:space="preserve">☐  </w:t>
      </w:r>
      <w:r>
        <w:rPr>
          <w:rFonts w:ascii="Calibri" w:cs="Calibri" w:eastAsia="Calibri" w:hAnsi="Calibri"/>
          <w:color w:val="33323F"/>
          <w:sz w:val="21"/>
          <w:szCs w:val="21"/>
        </w:rPr>
        <w:t xml:space="preserve">Hold a 30-minute debrief: what worked, what didn't, what to change next fall</w:t>
      </w:r>
    </w:p>
    <w:p>
      <w:pPr>
        <w:spacing w:before="20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shd w:fill="F7F2EA" w:val="clear"/>
            <w:tcMar>
              <w:top w:type="dxa" w:w="160"/>
              <w:left w:type="dxa" w:w="220"/>
              <w:bottom w:type="dxa" w:w="160"/>
              <w:right w:type="dxa" w:w="220"/>
            </w:tcMar>
          </w:tcPr>
          <w:p>
            <w:pPr>
              <w:spacing w:after="0" w:line="252"/>
            </w:pPr>
            <w:r>
              <w:rPr>
                <w:rFonts w:ascii="Calibri" w:cs="Calibri" w:eastAsia="Calibri" w:hAnsi="Calibri"/>
                <w:b/>
                <w:bCs/>
                <w:color w:val="1F1E2C"/>
                <w:sz w:val="19"/>
                <w:szCs w:val="19"/>
              </w:rPr>
              <w:t xml:space="preserve">The two rules that matter most: </w:t>
            </w:r>
            <w:r>
              <w:rPr>
                <w:rFonts w:ascii="Calibri" w:cs="Calibri" w:eastAsia="Calibri" w:hAnsi="Calibri"/>
                <w:color w:val="1F1E2C"/>
                <w:sz w:val="19"/>
                <w:szCs w:val="19"/>
              </w:rPr>
              <w:t xml:space="preserve">mail before you email, because the letter opens the conversation and the emails finish it. And never go quiet after the gift: the thank-you you send in January decides what next December looks like.</w:t>
            </w:r>
          </w:p>
        </w:tc>
      </w:tr>
    </w:tbl>
    <w:sectPr>
      <w:footerReference w:type="default" r:id="rId7"/>
      <w:pgSz w:w="12240" w:h="15840" w:orient="portrait"/>
      <w:pgMar w:top="1150" w:right="1440" w:bottom="115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7E0D3" w:sz="4"/>
      </w:pBdr>
      <w:spacing w:before="80"/>
      <w:jc w:val="center"/>
    </w:pPr>
    <w:r>
      <w:rPr>
        <w:rFonts w:ascii="Calibri" w:cs="Calibri" w:eastAsia="Calibri" w:hAnsi="Calibri"/>
        <w:color w:val="4A4956"/>
        <w:sz w:val="16"/>
        <w:szCs w:val="16"/>
      </w:rPr>
      <w:t xml:space="preserve">Template provided by Ruiz &amp; Company · Nonprofit Fundraising Partners · ruizfundraising.com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23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2026-08-30T04:24:13.319Z</dcterms:created>
  <dcterms:modified xsi:type="dcterms:W3CDTF">2026-08-30T04:24:13.319Z</dcterms:modified>
</cp:coreProperties>
</file>

<file path=docProps/custom.xml><?xml version="1.0" encoding="utf-8"?>
<Properties xmlns="http://schemas.openxmlformats.org/officeDocument/2006/custom-properties" xmlns:vt="http://schemas.openxmlformats.org/officeDocument/2006/docPropsVTypes"/>
</file>